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8,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ENERGY TRANSFER LP</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42" w:right="339" w:bottom="1440" w:gutter="0" w:footer="0" w:header="0"/>
        </w:sectPr>
      </w:pPr>
    </w:p>
    <w:p>
      <w:pPr>
        <w:spacing w:after="0" w:line="25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1-32740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30-0108820</w:t>
      </w:r>
    </w:p>
    <w:p>
      <w:pPr>
        <w:spacing w:after="0" w:line="31" w:lineRule="exact"/>
        <w:rPr>
          <w:sz w:val="24"/>
          <w:szCs w:val="24"/>
          <w:color w:val="auto"/>
        </w:rPr>
      </w:pPr>
    </w:p>
    <w:p>
      <w:pPr>
        <w:sectPr>
          <w:pgSz w:w="11900" w:h="16838" w:orient="portrait"/>
          <w:cols w:equalWidth="0" w:num="3">
            <w:col w:w="4600" w:space="720"/>
            <w:col w:w="2420" w:space="720"/>
            <w:col w:w="2780"/>
          </w:cols>
          <w:pgMar w:left="320" w:top="1242"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9" w:lineRule="exact"/>
        <w:rPr>
          <w:sz w:val="24"/>
          <w:szCs w:val="24"/>
          <w:color w:val="auto"/>
        </w:rPr>
      </w:pPr>
    </w:p>
    <w:p>
      <w:pPr>
        <w:sectPr>
          <w:pgSz w:w="11900" w:h="16838" w:orient="portrait"/>
          <w:cols w:equalWidth="0" w:num="3">
            <w:col w:w="3920" w:space="700"/>
            <w:col w:w="2320" w:space="720"/>
            <w:col w:w="3580"/>
          </w:cols>
          <w:pgMar w:left="320" w:top="124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8111 Westchester Drive, Suite 600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Dallas, Texas 75225</w:t>
      </w:r>
    </w:p>
    <w:p>
      <w:pPr>
        <w:sectPr>
          <w:pgSz w:w="11900" w:h="16838" w:orient="portrait"/>
          <w:cols w:equalWidth="0" w:num="1">
            <w:col w:w="11240"/>
          </w:cols>
          <w:pgMar w:left="320" w:top="1242" w:right="339" w:bottom="1440" w:gutter="0" w:footer="0" w:header="0"/>
          <w:type w:val="continuous"/>
        </w:sectPr>
      </w:pP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40" w:firstLine="8"/>
        <w:spacing w:after="0" w:line="470" w:lineRule="auto"/>
        <w:tabs>
          <w:tab w:leader="none" w:pos="5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Units</w:t>
            </w:r>
          </w:p>
        </w:tc>
        <w:tc>
          <w:tcPr>
            <w:tcW w:w="10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ET</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8, 2021, Bradford D. Whitehurst was appointed as Chief Financial Officer of LE GP, LLC (the “General Partner”), the general partner of Energy Transfer LP (the “Partnership”), with such appointment to be effective immediately. Mr. Whitehurst, age 46, has served as the General Partner’s Executive Vice President – Head of Tax, since August 2014. Prior to joining the Partnership, Mr. Whitehurst was a partner in the Washington, D.C. office of Bingham McCutchen LLP and an attorney at both McKee Nelson LLP and Hogan &amp; Hartson. Mr. Whitehurst has specialized in partnership taxation and has advised the Partnership and its subsidiaries since 2006. He will continue to serve as a member of the board of directors of USA Compression Partners, LP.</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Whitehurst steps into the role previously held by Thomas E. Long, who was promoted to Co-Chief Executive Officer of the General Partner along with Marshall S. McCrea, III, effective January 1, 2021.</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Mr. Whitehurst will receive an annual base salary of $595,000 and will be eligible to participate in the Partnership’s Annual Bonus Plan, as amended (the “Bonus Plan”), at a bonus pool target of 130% of his annual base salary. Actual bonus payments under the Bonus Plan will be at the discretion of the Partnership’s compensation committee and generally will be based upon the Partnership’s performance as compared to stated objectives and certain other factors as may be determined from time to time. Mr. Whitehurst will also be eligible for long-term incentive awards under the Partnership’s Long-Term Incentive Plan, as amended (the “LTIP”), at an annual equity pool target of 500% of his annual base salary. Actual incentive equity awards under the LTIP are at the discretion of the Partnership’s compensation committee and are generally based on Partnership and individual performance. Mr. Whitehurst will also be eligible to participate in all benefit and retirement plans on the same terms and conditions as other Partnership executives.</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Whitehurst and any other person pursuant to which he was selected as an officer. There are no existing relationships between Mr. Whitehurst, the General Partner, or the Partnership or any of their respective subsidiaries that would require disclosure pursuant to Item 404(a) of Regulation S-K or any familial relationship that would require disclosure under Item 401(d) of Regulation S-K.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1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ENERGY TRANSFER LP</w:t>
            </w:r>
          </w:p>
        </w:tc>
      </w:tr>
      <w:tr>
        <w:trPr>
          <w:trHeight w:val="234"/>
        </w:trPr>
        <w:tc>
          <w:tcPr>
            <w:tcW w:w="3020" w:type="dxa"/>
            <w:vAlign w:val="bottom"/>
          </w:tcPr>
          <w:p>
            <w:pPr>
              <w:spacing w:after="0"/>
              <w:rPr>
                <w:sz w:val="20"/>
                <w:szCs w:val="20"/>
                <w:color w:val="auto"/>
              </w:rPr>
            </w:pPr>
          </w:p>
        </w:tc>
        <w:tc>
          <w:tcPr>
            <w:tcW w:w="1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 GP, LLC, its general partner</w:t>
            </w:r>
          </w:p>
        </w:tc>
      </w:tr>
      <w:tr>
        <w:trPr>
          <w:trHeight w:val="44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Date:January 12, 2021</w:t>
            </w:r>
          </w:p>
        </w:tc>
        <w:tc>
          <w:tcPr>
            <w:tcW w:w="1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E. Long</w:t>
            </w:r>
          </w:p>
        </w:tc>
      </w:tr>
      <w:tr>
        <w:trPr>
          <w:trHeight w:val="218"/>
        </w:trPr>
        <w:tc>
          <w:tcPr>
            <w:tcW w:w="3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E. Long</w:t>
            </w:r>
          </w:p>
        </w:tc>
      </w:tr>
      <w:tr>
        <w:trPr>
          <w:trHeight w:val="234"/>
        </w:trPr>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2021-01-12T16:08:28Z</dcterms:created>
  <dcterms:modified xsi:type="dcterms:W3CDTF">2021-01-12T16:08:28Z</dcterms:modified>
</cp:coreProperties>
</file>