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0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rPr>
              <w:t>COMMISSION</w:t>
            </w:r>
          </w:p>
        </w:tc>
        <w:tc>
          <w:tcPr>
            <w:tcW w:w="6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220"/>
              <w:spacing w:after="0" w:line="194"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56"/>
        </w:trPr>
        <w:tc>
          <w:tcPr>
            <w:tcW w:w="2000" w:type="dxa"/>
            <w:vAlign w:val="bottom"/>
          </w:tcPr>
          <w:p>
            <w:pPr>
              <w:spacing w:after="0"/>
              <w:rPr>
                <w:sz w:val="4"/>
                <w:szCs w:val="4"/>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15"/>
                <w:szCs w:val="15"/>
                <w:color w:val="auto"/>
                <w:w w:val="99"/>
              </w:rPr>
              <w:t>Washington, D.C. 20549</w:t>
            </w:r>
          </w:p>
        </w:tc>
        <w:tc>
          <w:tcPr>
            <w:tcW w:w="60" w:type="dxa"/>
            <w:vAlign w:val="bottom"/>
          </w:tcPr>
          <w:p>
            <w:pPr>
              <w:spacing w:after="0"/>
              <w:rPr>
                <w:sz w:val="4"/>
                <w:szCs w:val="4"/>
                <w:color w:val="auto"/>
              </w:rPr>
            </w:pPr>
          </w:p>
        </w:tc>
        <w:tc>
          <w:tcPr>
            <w:tcW w:w="12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00" w:type="dxa"/>
            <w:vAlign w:val="bottom"/>
            <w:vMerge w:val="continue"/>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000" w:type="dxa"/>
            <w:vAlign w:val="bottom"/>
          </w:tcPr>
          <w:p>
            <w:pPr>
              <w:spacing w:after="0"/>
              <w:rPr>
                <w:sz w:val="10"/>
                <w:szCs w:val="10"/>
                <w:color w:val="auto"/>
              </w:rPr>
            </w:pPr>
          </w:p>
        </w:tc>
        <w:tc>
          <w:tcPr>
            <w:tcW w:w="68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7"/>
        </w:trPr>
        <w:tc>
          <w:tcPr>
            <w:tcW w:w="2000" w:type="dxa"/>
            <w:vAlign w:val="bottom"/>
          </w:tcPr>
          <w:p>
            <w:pPr>
              <w:spacing w:after="0"/>
              <w:rPr>
                <w:sz w:val="8"/>
                <w:szCs w:val="8"/>
                <w:color w:val="auto"/>
              </w:rPr>
            </w:pPr>
          </w:p>
        </w:tc>
        <w:tc>
          <w:tcPr>
            <w:tcW w:w="680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60" w:type="dxa"/>
            <w:vAlign w:val="bottom"/>
          </w:tcPr>
          <w:p>
            <w:pPr>
              <w:spacing w:after="0"/>
              <w:rPr>
                <w:sz w:val="8"/>
                <w:szCs w:val="8"/>
                <w:color w:val="auto"/>
              </w:rPr>
            </w:pPr>
          </w:p>
        </w:tc>
        <w:tc>
          <w:tcPr>
            <w:tcW w:w="1240" w:type="dxa"/>
            <w:vAlign w:val="bottom"/>
            <w:vMerge w:val="continue"/>
          </w:tcPr>
          <w:p>
            <w:pPr>
              <w:spacing w:after="0"/>
              <w:rPr>
                <w:sz w:val="8"/>
                <w:szCs w:val="8"/>
                <w:color w:val="auto"/>
              </w:rPr>
            </w:pPr>
          </w:p>
        </w:tc>
        <w:tc>
          <w:tcPr>
            <w:tcW w:w="74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4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0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0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60" w:type="dxa"/>
            <w:vAlign w:val="bottom"/>
          </w:tcPr>
          <w:p>
            <w:pPr>
              <w:spacing w:after="0"/>
              <w:rPr>
                <w:sz w:val="5"/>
                <w:szCs w:val="5"/>
                <w:color w:val="auto"/>
              </w:rPr>
            </w:pPr>
          </w:p>
        </w:tc>
        <w:tc>
          <w:tcPr>
            <w:tcW w:w="1240" w:type="dxa"/>
            <w:vAlign w:val="bottom"/>
          </w:tcPr>
          <w:p>
            <w:pPr>
              <w:ind w:left="80"/>
              <w:spacing w:after="0" w:line="65" w:lineRule="exact"/>
              <w:rPr>
                <w:sz w:val="20"/>
                <w:szCs w:val="20"/>
                <w:color w:val="auto"/>
              </w:rPr>
            </w:pPr>
            <w:r>
              <w:rPr>
                <w:rFonts w:ascii="Arial" w:cs="Arial" w:eastAsia="Arial" w:hAnsi="Arial"/>
                <w:sz w:val="7"/>
                <w:szCs w:val="7"/>
                <w:color w:val="auto"/>
              </w:rPr>
              <w:t>response:</w:t>
            </w:r>
          </w:p>
        </w:tc>
        <w:tc>
          <w:tcPr>
            <w:tcW w:w="74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2"/>
        </w:trPr>
        <w:tc>
          <w:tcPr>
            <w:tcW w:w="2000" w:type="dxa"/>
            <w:vAlign w:val="bottom"/>
          </w:tcPr>
          <w:p>
            <w:pPr>
              <w:spacing w:after="0"/>
              <w:rPr>
                <w:sz w:val="14"/>
                <w:szCs w:val="14"/>
                <w:color w:val="auto"/>
              </w:rPr>
            </w:pPr>
          </w:p>
        </w:tc>
        <w:tc>
          <w:tcPr>
            <w:tcW w:w="6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5581015</wp:posOffset>
            </wp:positionH>
            <wp:positionV relativeFrom="paragraph">
              <wp:posOffset>-758825</wp:posOffset>
            </wp:positionV>
            <wp:extent cx="1340485"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0485" cy="930910"/>
                    </a:xfrm>
                    <a:prstGeom prst="rect">
                      <a:avLst/>
                    </a:prstGeom>
                    <a:noFill/>
                  </pic:spPr>
                </pic:pic>
              </a:graphicData>
            </a:graphic>
          </wp:anchor>
        </w:drawing>
      </w:r>
    </w:p>
    <w:p>
      <w:pPr>
        <w:spacing w:after="0" w:line="309"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5040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50405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06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80" w:type="dxa"/>
            <w:vAlign w:val="bottom"/>
          </w:tcPr>
          <w:p>
            <w:pPr>
              <w:ind w:left="20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1680" w:type="dxa"/>
            <w:vAlign w:val="bottom"/>
            <w:vMerge w:val="restart"/>
          </w:tcPr>
          <w:p>
            <w:pPr>
              <w:spacing w:after="0"/>
              <w:rPr>
                <w:rFonts w:ascii="Arial" w:cs="Arial" w:eastAsia="Arial" w:hAnsi="Arial"/>
                <w:sz w:val="24"/>
                <w:szCs w:val="24"/>
                <w:color w:val="0000EE"/>
                <w:w w:val="91"/>
              </w:rPr>
            </w:pPr>
            <w:hyperlink r:id="rId10">
              <w:r>
                <w:rPr>
                  <w:rFonts w:ascii="Arial" w:cs="Arial" w:eastAsia="Arial" w:hAnsi="Arial"/>
                  <w:sz w:val="24"/>
                  <w:szCs w:val="24"/>
                  <w:color w:val="0000EE"/>
                  <w:w w:val="91"/>
                </w:rPr>
                <w:t>Cathey Jeffrey M</w:t>
              </w:r>
            </w:hyperlink>
          </w:p>
        </w:tc>
        <w:tc>
          <w:tcPr>
            <w:tcW w:w="1340" w:type="dxa"/>
            <w:vAlign w:val="bottom"/>
            <w:vMerge w:val="restart"/>
          </w:tcPr>
          <w:p>
            <w:pPr>
              <w:spacing w:after="0"/>
              <w:rPr>
                <w:sz w:val="12"/>
                <w:szCs w:val="12"/>
                <w:color w:val="auto"/>
              </w:rPr>
            </w:pPr>
          </w:p>
        </w:tc>
        <w:tc>
          <w:tcPr>
            <w:tcW w:w="1580" w:type="dxa"/>
            <w:vAlign w:val="bottom"/>
          </w:tcPr>
          <w:p>
            <w:pPr>
              <w:ind w:left="200"/>
              <w:spacing w:after="0" w:line="139" w:lineRule="exact"/>
              <w:rPr>
                <w:sz w:val="20"/>
                <w:szCs w:val="20"/>
                <w:color w:val="auto"/>
              </w:rPr>
            </w:pPr>
            <w:r>
              <w:rPr>
                <w:rFonts w:ascii="Arial" w:cs="Arial" w:eastAsia="Arial" w:hAnsi="Arial"/>
                <w:sz w:val="15"/>
                <w:szCs w:val="15"/>
                <w:color w:val="auto"/>
                <w:w w:val="99"/>
              </w:rPr>
              <w:t>Requiring Statement</w:t>
            </w:r>
          </w:p>
        </w:tc>
        <w:tc>
          <w:tcPr>
            <w:tcW w:w="0" w:type="dxa"/>
            <w:vAlign w:val="bottom"/>
          </w:tcPr>
          <w:p>
            <w:pPr>
              <w:spacing w:after="0"/>
              <w:rPr>
                <w:sz w:val="1"/>
                <w:szCs w:val="1"/>
                <w:color w:val="auto"/>
              </w:rPr>
            </w:pPr>
          </w:p>
        </w:tc>
      </w:tr>
      <w:tr>
        <w:trPr>
          <w:trHeight w:val="166"/>
        </w:trPr>
        <w:tc>
          <w:tcPr>
            <w:tcW w:w="40" w:type="dxa"/>
            <w:vAlign w:val="bottom"/>
          </w:tcPr>
          <w:p>
            <w:pPr>
              <w:spacing w:after="0"/>
              <w:rPr>
                <w:sz w:val="13"/>
                <w:szCs w:val="13"/>
                <w:color w:val="auto"/>
              </w:rPr>
            </w:pPr>
          </w:p>
        </w:tc>
        <w:tc>
          <w:tcPr>
            <w:tcW w:w="1680" w:type="dxa"/>
            <w:vAlign w:val="bottom"/>
            <w:tcBorders>
              <w:bottom w:val="single" w:sz="8" w:color="0000EE"/>
            </w:tcBorders>
            <w:vMerge w:val="continue"/>
          </w:tcPr>
          <w:p>
            <w:pPr>
              <w:spacing w:after="0"/>
              <w:rPr>
                <w:sz w:val="13"/>
                <w:szCs w:val="13"/>
                <w:color w:val="auto"/>
              </w:rPr>
            </w:pPr>
          </w:p>
        </w:tc>
        <w:tc>
          <w:tcPr>
            <w:tcW w:w="1340" w:type="dxa"/>
            <w:vAlign w:val="bottom"/>
            <w:vMerge w:val="continue"/>
          </w:tcPr>
          <w:p>
            <w:pPr>
              <w:spacing w:after="0"/>
              <w:rPr>
                <w:sz w:val="13"/>
                <w:szCs w:val="13"/>
                <w:color w:val="auto"/>
              </w:rPr>
            </w:pPr>
          </w:p>
        </w:tc>
        <w:tc>
          <w:tcPr>
            <w:tcW w:w="1580" w:type="dxa"/>
            <w:vAlign w:val="bottom"/>
          </w:tcPr>
          <w:p>
            <w:pPr>
              <w:ind w:left="200"/>
              <w:spacing w:after="0" w:line="16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Crestwood Equity Partners LP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CEQP</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82" w:lineRule="exact"/>
        <w:rPr>
          <w:sz w:val="24"/>
          <w:szCs w:val="24"/>
          <w:color w:val="auto"/>
        </w:rPr>
      </w:pPr>
    </w:p>
    <w:p>
      <w:pPr>
        <w:sectPr>
          <w:pgSz w:w="11900" w:h="16838" w:orient="portrait"/>
          <w:cols w:equalWidth="0" w:num="2">
            <w:col w:w="4740" w:space="260"/>
            <w:col w:w="5940"/>
          </w:cols>
          <w:pgMar w:left="480" w:top="236" w:right="479" w:bottom="1440" w:gutter="0" w:footer="0" w:header="0"/>
          <w:type w:val="continuous"/>
        </w:sectPr>
      </w:pPr>
    </w:p>
    <w:p>
      <w:pPr>
        <w:jc w:val="right"/>
        <w:ind w:right="19"/>
        <w:spacing w:after="0"/>
        <w:rPr>
          <w:sz w:val="20"/>
          <w:szCs w:val="20"/>
          <w:color w:val="auto"/>
        </w:rPr>
      </w:pPr>
      <w:r>
        <w:rPr>
          <w:rFonts w:ascii="Arial" w:cs="Arial" w:eastAsia="Arial" w:hAnsi="Arial"/>
          <w:sz w:val="20"/>
          <w:szCs w:val="20"/>
          <w:color w:val="0000FF"/>
        </w:rPr>
        <w:t>07/01/2023</w:t>
      </w:r>
    </w:p>
    <w:p>
      <w:pPr>
        <w:spacing w:after="0" w:line="149" w:lineRule="exact"/>
        <w:rPr>
          <w:sz w:val="24"/>
          <w:szCs w:val="24"/>
          <w:color w:val="auto"/>
        </w:rPr>
      </w:pPr>
    </w:p>
    <w:tbl>
      <w:tblPr>
        <w:tblLayout w:type="fixed"/>
        <w:tblInd w:w="100" w:type="dxa"/>
        <w:tblCellMar>
          <w:top w:w="0" w:type="dxa"/>
          <w:left w:w="0" w:type="dxa"/>
          <w:bottom w:w="0" w:type="dxa"/>
          <w:right w:w="0" w:type="dxa"/>
        </w:tblCellMar>
      </w:tblPr>
      <w:tr>
        <w:trPr>
          <w:trHeight w:val="190"/>
        </w:trPr>
        <w:tc>
          <w:tcPr>
            <w:tcW w:w="940" w:type="dxa"/>
            <w:vAlign w:val="bottom"/>
          </w:tcPr>
          <w:p>
            <w:pPr>
              <w:ind w:left="40"/>
              <w:spacing w:after="0"/>
              <w:rPr>
                <w:sz w:val="20"/>
                <w:szCs w:val="20"/>
                <w:color w:val="auto"/>
              </w:rPr>
            </w:pPr>
            <w:r>
              <w:rPr>
                <w:rFonts w:ascii="Arial" w:cs="Arial" w:eastAsia="Arial" w:hAnsi="Arial"/>
                <w:sz w:val="15"/>
                <w:szCs w:val="15"/>
                <w:color w:val="auto"/>
              </w:rPr>
              <w:t>(Last)</w:t>
            </w:r>
          </w:p>
        </w:tc>
        <w:tc>
          <w:tcPr>
            <w:tcW w:w="860" w:type="dxa"/>
            <w:vAlign w:val="bottom"/>
          </w:tcPr>
          <w:p>
            <w:pPr>
              <w:ind w:left="120"/>
              <w:spacing w:after="0"/>
              <w:rPr>
                <w:sz w:val="20"/>
                <w:szCs w:val="20"/>
                <w:color w:val="auto"/>
              </w:rPr>
            </w:pPr>
            <w:r>
              <w:rPr>
                <w:rFonts w:ascii="Arial" w:cs="Arial" w:eastAsia="Arial" w:hAnsi="Arial"/>
                <w:sz w:val="15"/>
                <w:szCs w:val="15"/>
                <w:color w:val="auto"/>
              </w:rPr>
              <w:t>(First)</w:t>
            </w:r>
          </w:p>
        </w:tc>
        <w:tc>
          <w:tcPr>
            <w:tcW w:w="1300" w:type="dxa"/>
            <w:vAlign w:val="bottom"/>
          </w:tcPr>
          <w:p>
            <w:pPr>
              <w:ind w:left="300"/>
              <w:spacing w:after="0"/>
              <w:rPr>
                <w:sz w:val="20"/>
                <w:szCs w:val="20"/>
                <w:color w:val="auto"/>
              </w:rPr>
            </w:pPr>
            <w:r>
              <w:rPr>
                <w:rFonts w:ascii="Arial" w:cs="Arial" w:eastAsia="Arial" w:hAnsi="Arial"/>
                <w:sz w:val="15"/>
                <w:szCs w:val="15"/>
                <w:color w:val="auto"/>
              </w:rPr>
              <w:t>(Middle)</w:t>
            </w:r>
          </w:p>
        </w:tc>
        <w:tc>
          <w:tcPr>
            <w:tcW w:w="0" w:type="dxa"/>
            <w:vAlign w:val="bottom"/>
          </w:tcPr>
          <w:p>
            <w:pPr>
              <w:spacing w:after="0"/>
              <w:rPr>
                <w:sz w:val="1"/>
                <w:szCs w:val="1"/>
                <w:color w:val="auto"/>
              </w:rPr>
            </w:pPr>
          </w:p>
        </w:tc>
      </w:tr>
      <w:tr>
        <w:trPr>
          <w:trHeight w:val="314"/>
        </w:trPr>
        <w:tc>
          <w:tcPr>
            <w:tcW w:w="3100" w:type="dxa"/>
            <w:vAlign w:val="bottom"/>
            <w:gridSpan w:val="3"/>
          </w:tcPr>
          <w:p>
            <w:pPr>
              <w:ind w:left="40"/>
              <w:spacing w:after="0"/>
              <w:rPr>
                <w:sz w:val="20"/>
                <w:szCs w:val="20"/>
                <w:color w:val="auto"/>
              </w:rPr>
            </w:pPr>
            <w:r>
              <w:rPr>
                <w:rFonts w:ascii="Arial" w:cs="Arial" w:eastAsia="Arial" w:hAnsi="Arial"/>
                <w:sz w:val="20"/>
                <w:szCs w:val="20"/>
                <w:color w:val="0000FF"/>
              </w:rPr>
              <w:t>2440 PERSHING RD., SUITE 600</w:t>
            </w:r>
          </w:p>
        </w:tc>
        <w:tc>
          <w:tcPr>
            <w:tcW w:w="0" w:type="dxa"/>
            <w:vAlign w:val="bottom"/>
          </w:tcPr>
          <w:p>
            <w:pPr>
              <w:spacing w:after="0"/>
              <w:rPr>
                <w:sz w:val="1"/>
                <w:szCs w:val="1"/>
                <w:color w:val="auto"/>
              </w:rPr>
            </w:pPr>
          </w:p>
        </w:tc>
      </w:tr>
      <w:tr>
        <w:trPr>
          <w:trHeight w:val="237"/>
        </w:trPr>
        <w:tc>
          <w:tcPr>
            <w:tcW w:w="940" w:type="dxa"/>
            <w:vAlign w:val="bottom"/>
            <w:tcBorders>
              <w:bottom w:val="single" w:sz="8" w:color="9A9A9A"/>
            </w:tcBorders>
          </w:tcPr>
          <w:p>
            <w:pPr>
              <w:spacing w:after="0"/>
              <w:rPr>
                <w:sz w:val="20"/>
                <w:szCs w:val="20"/>
                <w:color w:val="auto"/>
              </w:rPr>
            </w:pPr>
          </w:p>
        </w:tc>
        <w:tc>
          <w:tcPr>
            <w:tcW w:w="86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0" w:type="dxa"/>
            <w:vAlign w:val="bottom"/>
          </w:tcPr>
          <w:p>
            <w:pPr>
              <w:spacing w:after="0"/>
              <w:rPr>
                <w:sz w:val="1"/>
                <w:szCs w:val="1"/>
                <w:color w:val="auto"/>
              </w:rPr>
            </w:pPr>
          </w:p>
        </w:tc>
      </w:tr>
      <w:tr>
        <w:trPr>
          <w:trHeight w:val="299"/>
        </w:trPr>
        <w:tc>
          <w:tcPr>
            <w:tcW w:w="94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1"/>
        </w:trPr>
        <w:tc>
          <w:tcPr>
            <w:tcW w:w="940" w:type="dxa"/>
            <w:vAlign w:val="bottom"/>
          </w:tcPr>
          <w:p>
            <w:pPr>
              <w:ind w:left="40"/>
              <w:spacing w:after="0"/>
              <w:rPr>
                <w:sz w:val="20"/>
                <w:szCs w:val="20"/>
                <w:color w:val="auto"/>
              </w:rPr>
            </w:pPr>
            <w:r>
              <w:rPr>
                <w:rFonts w:ascii="Arial" w:cs="Arial" w:eastAsia="Arial" w:hAnsi="Arial"/>
                <w:sz w:val="20"/>
                <w:szCs w:val="20"/>
                <w:color w:val="0000FF"/>
              </w:rPr>
              <w:t>KANSAS</w:t>
            </w:r>
          </w:p>
        </w:tc>
        <w:tc>
          <w:tcPr>
            <w:tcW w:w="860" w:type="dxa"/>
            <w:vAlign w:val="bottom"/>
            <w:vMerge w:val="restart"/>
          </w:tcPr>
          <w:p>
            <w:pPr>
              <w:ind w:left="120"/>
              <w:spacing w:after="0"/>
              <w:rPr>
                <w:sz w:val="20"/>
                <w:szCs w:val="20"/>
                <w:color w:val="auto"/>
              </w:rPr>
            </w:pPr>
            <w:r>
              <w:rPr>
                <w:rFonts w:ascii="Arial" w:cs="Arial" w:eastAsia="Arial" w:hAnsi="Arial"/>
                <w:sz w:val="20"/>
                <w:szCs w:val="20"/>
                <w:color w:val="0000FF"/>
              </w:rPr>
              <w:t>MO</w:t>
            </w:r>
          </w:p>
        </w:tc>
        <w:tc>
          <w:tcPr>
            <w:tcW w:w="1300" w:type="dxa"/>
            <w:vAlign w:val="bottom"/>
            <w:vMerge w:val="restart"/>
          </w:tcPr>
          <w:p>
            <w:pPr>
              <w:ind w:left="300"/>
              <w:spacing w:after="0"/>
              <w:rPr>
                <w:sz w:val="20"/>
                <w:szCs w:val="20"/>
                <w:color w:val="auto"/>
              </w:rPr>
            </w:pPr>
            <w:r>
              <w:rPr>
                <w:rFonts w:ascii="Arial" w:cs="Arial" w:eastAsia="Arial" w:hAnsi="Arial"/>
                <w:sz w:val="20"/>
                <w:szCs w:val="20"/>
                <w:color w:val="0000FF"/>
              </w:rPr>
              <w:t>64108</w:t>
            </w:r>
          </w:p>
        </w:tc>
        <w:tc>
          <w:tcPr>
            <w:tcW w:w="0" w:type="dxa"/>
            <w:vAlign w:val="bottom"/>
          </w:tcPr>
          <w:p>
            <w:pPr>
              <w:spacing w:after="0"/>
              <w:rPr>
                <w:sz w:val="1"/>
                <w:szCs w:val="1"/>
                <w:color w:val="auto"/>
              </w:rPr>
            </w:pPr>
          </w:p>
        </w:tc>
      </w:tr>
      <w:tr>
        <w:trPr>
          <w:trHeight w:val="128"/>
        </w:trPr>
        <w:tc>
          <w:tcPr>
            <w:tcW w:w="940" w:type="dxa"/>
            <w:vAlign w:val="bottom"/>
            <w:vMerge w:val="restart"/>
          </w:tcPr>
          <w:p>
            <w:pPr>
              <w:ind w:left="40"/>
              <w:spacing w:after="0"/>
              <w:rPr>
                <w:sz w:val="20"/>
                <w:szCs w:val="20"/>
                <w:color w:val="auto"/>
              </w:rPr>
            </w:pPr>
            <w:r>
              <w:rPr>
                <w:rFonts w:ascii="Arial" w:cs="Arial" w:eastAsia="Arial" w:hAnsi="Arial"/>
                <w:sz w:val="20"/>
                <w:szCs w:val="20"/>
                <w:color w:val="0000FF"/>
              </w:rPr>
              <w:t>CITY</w:t>
            </w:r>
          </w:p>
        </w:tc>
        <w:tc>
          <w:tcPr>
            <w:tcW w:w="860" w:type="dxa"/>
            <w:vAlign w:val="bottom"/>
            <w:vMerge w:val="continue"/>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940" w:type="dxa"/>
            <w:vAlign w:val="bottom"/>
            <w:vMerge w:val="continue"/>
          </w:tcPr>
          <w:p>
            <w:pPr>
              <w:spacing w:after="0"/>
              <w:rPr>
                <w:sz w:val="10"/>
                <w:szCs w:val="10"/>
                <w:color w:val="auto"/>
              </w:rPr>
            </w:pPr>
          </w:p>
        </w:tc>
        <w:tc>
          <w:tcPr>
            <w:tcW w:w="8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9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r>
        <w:trPr>
          <w:trHeight w:val="344"/>
        </w:trPr>
        <w:tc>
          <w:tcPr>
            <w:tcW w:w="940" w:type="dxa"/>
            <w:vAlign w:val="bottom"/>
          </w:tcPr>
          <w:p>
            <w:pPr>
              <w:ind w:left="40"/>
              <w:spacing w:after="0"/>
              <w:rPr>
                <w:sz w:val="20"/>
                <w:szCs w:val="20"/>
                <w:color w:val="auto"/>
              </w:rPr>
            </w:pPr>
            <w:r>
              <w:rPr>
                <w:rFonts w:ascii="Arial" w:cs="Arial" w:eastAsia="Arial" w:hAnsi="Arial"/>
                <w:sz w:val="15"/>
                <w:szCs w:val="15"/>
                <w:color w:val="auto"/>
              </w:rPr>
              <w:t>(City)</w:t>
            </w:r>
          </w:p>
        </w:tc>
        <w:tc>
          <w:tcPr>
            <w:tcW w:w="860" w:type="dxa"/>
            <w:vAlign w:val="bottom"/>
          </w:tcPr>
          <w:p>
            <w:pPr>
              <w:ind w:left="120"/>
              <w:spacing w:after="0"/>
              <w:rPr>
                <w:sz w:val="20"/>
                <w:szCs w:val="20"/>
                <w:color w:val="auto"/>
              </w:rPr>
            </w:pPr>
            <w:r>
              <w:rPr>
                <w:rFonts w:ascii="Arial" w:cs="Arial" w:eastAsia="Arial" w:hAnsi="Arial"/>
                <w:sz w:val="15"/>
                <w:szCs w:val="15"/>
                <w:color w:val="auto"/>
              </w:rPr>
              <w:t>(State)</w:t>
            </w:r>
          </w:p>
        </w:tc>
        <w:tc>
          <w:tcPr>
            <w:tcW w:w="1300" w:type="dxa"/>
            <w:vAlign w:val="bottom"/>
          </w:tcPr>
          <w:p>
            <w:pPr>
              <w:ind w:left="300"/>
              <w:spacing w:after="0"/>
              <w:rPr>
                <w:sz w:val="20"/>
                <w:szCs w:val="20"/>
                <w:color w:val="auto"/>
              </w:rPr>
            </w:pPr>
            <w:r>
              <w:rPr>
                <w:rFonts w:ascii="Arial" w:cs="Arial" w:eastAsia="Arial" w:hAnsi="Arial"/>
                <w:sz w:val="15"/>
                <w:szCs w:val="15"/>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1" w:right="280" w:hanging="1"/>
        <w:spacing w:after="0" w:line="236" w:lineRule="auto"/>
        <w:tabs>
          <w:tab w:leader="none" w:pos="167"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1"/>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8" w:lineRule="exact"/>
        <w:rPr>
          <w:sz w:val="24"/>
          <w:szCs w:val="24"/>
          <w:color w:val="auto"/>
        </w:rPr>
      </w:pPr>
    </w:p>
    <w:p>
      <w:pPr>
        <w:ind w:left="521"/>
        <w:spacing w:after="0"/>
        <w:tabs>
          <w:tab w:leader="none" w:pos="204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ind w:left="181"/>
        <w:spacing w:after="0"/>
        <w:tabs>
          <w:tab w:leader="none" w:pos="500" w:val="left"/>
          <w:tab w:leader="none" w:pos="2040" w:val="left"/>
        </w:tabs>
        <w:rPr>
          <w:sz w:val="20"/>
          <w:szCs w:val="20"/>
          <w:color w:val="auto"/>
        </w:rPr>
      </w:pPr>
      <w:r>
        <w:rPr>
          <w:rFonts w:ascii="Arial" w:cs="Arial" w:eastAsia="Arial" w:hAnsi="Arial"/>
          <w:sz w:val="26"/>
          <w:szCs w:val="26"/>
          <w:color w:val="0000FF"/>
          <w:vertAlign w:val="subscript"/>
        </w:rPr>
        <w:t>X</w:t>
      </w:r>
      <w:r>
        <w:rPr>
          <w:sz w:val="20"/>
          <w:szCs w:val="20"/>
          <w:color w:val="auto"/>
        </w:rPr>
        <w:tab/>
      </w: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1" w:lineRule="exact"/>
        <w:rPr>
          <w:sz w:val="24"/>
          <w:szCs w:val="24"/>
          <w:color w:val="auto"/>
        </w:rPr>
      </w:pPr>
    </w:p>
    <w:p>
      <w:pPr>
        <w:ind w:left="521"/>
        <w:spacing w:after="0"/>
        <w:tabs>
          <w:tab w:leader="none" w:pos="2040"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4"/>
          <w:szCs w:val="14"/>
          <w:color w:val="auto"/>
        </w:rPr>
        <w:t>below)</w:t>
      </w:r>
    </w:p>
    <w:p>
      <w:pPr>
        <w:spacing w:after="0" w:line="44" w:lineRule="exact"/>
        <w:rPr>
          <w:sz w:val="24"/>
          <w:szCs w:val="24"/>
          <w:color w:val="auto"/>
        </w:rPr>
      </w:pPr>
    </w:p>
    <w:p>
      <w:pPr>
        <w:ind w:left="941"/>
        <w:spacing w:after="0"/>
        <w:rPr>
          <w:sz w:val="20"/>
          <w:szCs w:val="20"/>
          <w:color w:val="auto"/>
        </w:rPr>
      </w:pPr>
      <w:r>
        <w:rPr>
          <w:rFonts w:ascii="Arial" w:cs="Arial" w:eastAsia="Arial" w:hAnsi="Arial"/>
          <w:sz w:val="20"/>
          <w:szCs w:val="20"/>
          <w:color w:val="0000FF"/>
        </w:rPr>
        <w:t>SVP, Controller</w:t>
      </w:r>
    </w:p>
    <w:p>
      <w:pPr>
        <w:spacing w:after="0" w:line="20" w:lineRule="exact"/>
        <w:rPr>
          <w:sz w:val="24"/>
          <w:szCs w:val="24"/>
          <w:color w:val="auto"/>
        </w:rPr>
      </w:pPr>
      <w:r>
        <w:rPr>
          <w:sz w:val="24"/>
          <w:szCs w:val="24"/>
          <w:color w:val="auto"/>
        </w:rPr>
        <w:br w:type="column"/>
      </w:r>
    </w:p>
    <w:p>
      <w:pPr>
        <w:spacing w:after="0" w:line="58" w:lineRule="exact"/>
        <w:rPr>
          <w:sz w:val="24"/>
          <w:szCs w:val="24"/>
          <w:color w:val="auto"/>
        </w:rPr>
      </w:pPr>
    </w:p>
    <w:p>
      <w:pPr>
        <w:ind w:left="8" w:right="440" w:hanging="8"/>
        <w:spacing w:after="0" w:line="253"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200" w:lineRule="exact"/>
        <w:rPr>
          <w:rFonts w:ascii="Arial" w:cs="Arial" w:eastAsia="Arial" w:hAnsi="Arial"/>
          <w:sz w:val="15"/>
          <w:szCs w:val="15"/>
          <w:color w:val="auto"/>
        </w:rPr>
      </w:pPr>
    </w:p>
    <w:p>
      <w:pPr>
        <w:spacing w:after="0" w:line="326" w:lineRule="exact"/>
        <w:rPr>
          <w:rFonts w:ascii="Arial" w:cs="Arial" w:eastAsia="Arial" w:hAnsi="Arial"/>
          <w:sz w:val="15"/>
          <w:szCs w:val="15"/>
          <w:color w:val="auto"/>
        </w:rPr>
      </w:pPr>
    </w:p>
    <w:p>
      <w:pPr>
        <w:ind w:left="8" w:right="480" w:hanging="8"/>
        <w:spacing w:after="0" w:line="246" w:lineRule="auto"/>
        <w:tabs>
          <w:tab w:leader="none" w:pos="175"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22" w:lineRule="exact"/>
        <w:rPr>
          <w:sz w:val="24"/>
          <w:szCs w:val="24"/>
          <w:color w:val="auto"/>
        </w:rPr>
      </w:pPr>
    </w:p>
    <w:p>
      <w:pPr>
        <w:ind w:left="448" w:right="340" w:hanging="302"/>
        <w:spacing w:after="0" w:line="185" w:lineRule="auto"/>
        <w:tabs>
          <w:tab w:leader="none" w:pos="448" w:val="left"/>
        </w:tabs>
        <w:numPr>
          <w:ilvl w:val="0"/>
          <w:numId w:val="3"/>
        </w:numPr>
        <w:rPr>
          <w:rFonts w:ascii="Arial" w:cs="Arial" w:eastAsia="Arial" w:hAnsi="Arial"/>
          <w:sz w:val="28"/>
          <w:szCs w:val="28"/>
          <w:color w:val="0000FF"/>
          <w:vertAlign w:val="subscript"/>
        </w:rPr>
      </w:pPr>
      <w:r>
        <w:rPr>
          <w:rFonts w:ascii="Arial" w:cs="Arial" w:eastAsia="Arial" w:hAnsi="Arial"/>
          <w:sz w:val="12"/>
          <w:szCs w:val="12"/>
          <w:color w:val="auto"/>
        </w:rPr>
        <w:t>Form filed by One Reporting Person</w:t>
      </w:r>
    </w:p>
    <w:p>
      <w:pPr>
        <w:spacing w:after="0" w:line="35" w:lineRule="exact"/>
        <w:rPr>
          <w:rFonts w:ascii="Arial" w:cs="Arial" w:eastAsia="Arial" w:hAnsi="Arial"/>
          <w:sz w:val="28"/>
          <w:szCs w:val="28"/>
          <w:color w:val="0000FF"/>
          <w:vertAlign w:val="subscript"/>
        </w:rPr>
      </w:pPr>
    </w:p>
    <w:p>
      <w:pPr>
        <w:ind w:left="448" w:right="300"/>
        <w:spacing w:after="0" w:line="253" w:lineRule="auto"/>
        <w:rPr>
          <w:rFonts w:ascii="Arial" w:cs="Arial" w:eastAsia="Arial" w:hAnsi="Arial"/>
          <w:sz w:val="28"/>
          <w:szCs w:val="28"/>
          <w:color w:val="0000FF"/>
          <w:vertAlign w:val="subscript"/>
        </w:rPr>
      </w:pPr>
      <w:r>
        <w:rPr>
          <w:rFonts w:ascii="Arial" w:cs="Arial" w:eastAsia="Arial" w:hAnsi="Arial"/>
          <w:sz w:val="15"/>
          <w:szCs w:val="15"/>
          <w:color w:val="auto"/>
        </w:rPr>
        <w:t>Form filed by More than One Reporting Person</w:t>
      </w:r>
    </w:p>
    <w:p>
      <w:pPr>
        <w:spacing w:after="0" w:line="182" w:lineRule="exact"/>
        <w:rPr>
          <w:sz w:val="24"/>
          <w:szCs w:val="24"/>
          <w:color w:val="auto"/>
        </w:rPr>
      </w:pPr>
    </w:p>
    <w:p>
      <w:pPr>
        <w:sectPr>
          <w:pgSz w:w="11900" w:h="16838" w:orient="portrait"/>
          <w:cols w:equalWidth="0" w:num="3">
            <w:col w:w="4279" w:space="720"/>
            <w:col w:w="3001" w:space="272"/>
            <w:col w:w="2668"/>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gridSpan w:val="3"/>
          </w:tcPr>
          <w:p>
            <w:pPr>
              <w:ind w:left="740"/>
              <w:spacing w:after="0"/>
              <w:rPr>
                <w:sz w:val="20"/>
                <w:szCs w:val="20"/>
                <w:color w:val="auto"/>
              </w:rPr>
            </w:pPr>
            <w:r>
              <w:rPr>
                <w:rFonts w:ascii="Arial" w:cs="Arial" w:eastAsia="Arial" w:hAnsi="Arial"/>
                <w:sz w:val="15"/>
                <w:szCs w:val="15"/>
                <w:b w:val="1"/>
                <w:bCs w:val="1"/>
                <w:color w:val="auto"/>
              </w:rPr>
              <w:t>2. Amount of Securities</w:t>
            </w:r>
          </w:p>
        </w:tc>
        <w:tc>
          <w:tcPr>
            <w:tcW w:w="1340" w:type="dxa"/>
            <w:vAlign w:val="bottom"/>
            <w:gridSpan w:val="4"/>
          </w:tcPr>
          <w:p>
            <w:pPr>
              <w:ind w:left="14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8"/>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60" w:type="dxa"/>
            <w:vAlign w:val="bottom"/>
            <w:gridSpan w:val="3"/>
          </w:tcPr>
          <w:p>
            <w:pPr>
              <w:ind w:left="74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40" w:type="dxa"/>
            <w:vAlign w:val="bottom"/>
            <w:gridSpan w:val="4"/>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8"/>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ind w:left="740"/>
              <w:spacing w:after="0" w:line="165" w:lineRule="exact"/>
              <w:rPr>
                <w:sz w:val="20"/>
                <w:szCs w:val="20"/>
                <w:color w:val="auto"/>
              </w:rPr>
            </w:pPr>
            <w:r>
              <w:rPr>
                <w:rFonts w:ascii="Arial" w:cs="Arial" w:eastAsia="Arial" w:hAnsi="Arial"/>
                <w:sz w:val="15"/>
                <w:szCs w:val="15"/>
                <w:b w:val="1"/>
                <w:bCs w:val="1"/>
                <w:color w:val="auto"/>
              </w:rPr>
              <w:t>4)</w:t>
            </w: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4"/>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4"/>
          </w:tcPr>
          <w:p>
            <w:pPr>
              <w:ind w:left="140"/>
              <w:spacing w:after="0"/>
              <w:rPr>
                <w:sz w:val="20"/>
                <w:szCs w:val="20"/>
                <w:color w:val="auto"/>
              </w:rPr>
            </w:pPr>
            <w:r>
              <w:rPr>
                <w:rFonts w:ascii="Arial" w:cs="Arial" w:eastAsia="Arial" w:hAnsi="Arial"/>
                <w:sz w:val="15"/>
                <w:szCs w:val="15"/>
                <w:b w:val="1"/>
                <w:bCs w:val="1"/>
                <w:color w:val="auto"/>
              </w:rPr>
              <w:t>(I) (Instr. 5)</w:t>
            </w: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415"/>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Arial" w:cs="Arial" w:eastAsia="Arial" w:hAnsi="Arial"/>
                <w:sz w:val="20"/>
                <w:szCs w:val="20"/>
                <w:color w:val="0000FF"/>
              </w:rPr>
              <w:t>Common Units</w:t>
            </w:r>
          </w:p>
        </w:tc>
        <w:tc>
          <w:tcPr>
            <w:tcW w:w="38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tcPr>
          <w:p>
            <w:pPr>
              <w:ind w:left="460"/>
              <w:spacing w:after="0"/>
              <w:rPr>
                <w:sz w:val="20"/>
                <w:szCs w:val="20"/>
                <w:color w:val="auto"/>
              </w:rPr>
            </w:pPr>
            <w:r>
              <w:rPr>
                <w:rFonts w:ascii="Arial" w:cs="Arial" w:eastAsia="Arial" w:hAnsi="Arial"/>
                <w:sz w:val="20"/>
                <w:szCs w:val="20"/>
                <w:color w:val="0000FF"/>
              </w:rPr>
              <w:t>33,190</w:t>
            </w:r>
            <w:r>
              <w:rPr>
                <w:rFonts w:ascii="Arial" w:cs="Arial" w:eastAsia="Arial" w:hAnsi="Arial"/>
                <w:sz w:val="25"/>
                <w:szCs w:val="25"/>
                <w:color w:val="008000"/>
                <w:vertAlign w:val="superscript"/>
              </w:rPr>
              <w:t>(1)</w:t>
            </w:r>
          </w:p>
        </w:tc>
        <w:tc>
          <w:tcPr>
            <w:tcW w:w="2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gridSpan w:val="2"/>
          </w:tcPr>
          <w:p>
            <w:pPr>
              <w:ind w:left="300"/>
              <w:spacing w:after="0"/>
              <w:rPr>
                <w:sz w:val="20"/>
                <w:szCs w:val="20"/>
                <w:color w:val="auto"/>
              </w:rPr>
            </w:pPr>
            <w:r>
              <w:rPr>
                <w:rFonts w:ascii="Arial" w:cs="Arial" w:eastAsia="Arial" w:hAnsi="Arial"/>
                <w:sz w:val="20"/>
                <w:szCs w:val="20"/>
                <w:color w:val="0000FF"/>
              </w:rPr>
              <w:t>D</w:t>
            </w:r>
          </w:p>
        </w:tc>
        <w:tc>
          <w:tcPr>
            <w:tcW w:w="5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5000" w:type="dxa"/>
            <w:vAlign w:val="bottom"/>
            <w:tcBorders>
              <w:top w:val="single" w:sz="8" w:color="2C2C2C"/>
            </w:tcBorders>
            <w:gridSpan w:val="8"/>
          </w:tcPr>
          <w:p>
            <w:pPr>
              <w:ind w:left="2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6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12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380" w:type="dxa"/>
            <w:vAlign w:val="bottom"/>
            <w:gridSpan w:val="9"/>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900" w:type="dxa"/>
            <w:vAlign w:val="bottom"/>
            <w:tcBorders>
              <w:bottom w:val="single" w:sz="8" w:color="2C2C2C"/>
            </w:tcBorders>
            <w:gridSpan w:val="2"/>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80" w:type="dxa"/>
            <w:vAlign w:val="bottom"/>
          </w:tcPr>
          <w:p>
            <w:pPr>
              <w:spacing w:after="0"/>
              <w:rPr>
                <w:sz w:val="17"/>
                <w:szCs w:val="17"/>
                <w:color w:val="auto"/>
              </w:rPr>
            </w:pPr>
          </w:p>
        </w:tc>
        <w:tc>
          <w:tcPr>
            <w:tcW w:w="190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40" w:type="dxa"/>
            <w:vAlign w:val="bottom"/>
            <w:gridSpan w:val="5"/>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56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ind w:left="40"/>
              <w:spacing w:after="0"/>
              <w:rPr>
                <w:sz w:val="20"/>
                <w:szCs w:val="20"/>
                <w:color w:val="auto"/>
              </w:rPr>
            </w:pPr>
            <w:r>
              <w:rPr>
                <w:rFonts w:ascii="Arial" w:cs="Arial" w:eastAsia="Arial" w:hAnsi="Arial"/>
                <w:sz w:val="15"/>
                <w:szCs w:val="15"/>
                <w:b w:val="1"/>
                <w:bCs w:val="1"/>
                <w:color w:val="auto"/>
              </w:rPr>
              <w:t>5.</w:t>
            </w:r>
          </w:p>
        </w:tc>
        <w:tc>
          <w:tcPr>
            <w:tcW w:w="680" w:type="dxa"/>
            <w:vAlign w:val="bottom"/>
          </w:tcPr>
          <w:p>
            <w:pPr>
              <w:spacing w:after="0"/>
              <w:rPr>
                <w:sz w:val="17"/>
                <w:szCs w:val="17"/>
                <w:color w:val="auto"/>
              </w:rPr>
            </w:pPr>
          </w:p>
        </w:tc>
        <w:tc>
          <w:tcPr>
            <w:tcW w:w="1500" w:type="dxa"/>
            <w:vAlign w:val="bottom"/>
            <w:gridSpan w:val="3"/>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40" w:type="dxa"/>
            <w:vAlign w:val="bottom"/>
            <w:gridSpan w:val="5"/>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6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Ownership</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6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3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Form:</w:t>
            </w:r>
          </w:p>
        </w:tc>
        <w:tc>
          <w:tcPr>
            <w:tcW w:w="150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80" w:type="dxa"/>
            <w:vAlign w:val="bottom"/>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gridSpan w:val="4"/>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880" w:type="dxa"/>
            <w:vAlign w:val="bottom"/>
            <w:gridSpan w:val="2"/>
            <w:vMerge w:val="restart"/>
          </w:tcPr>
          <w:p>
            <w:pPr>
              <w:ind w:left="40"/>
              <w:spacing w:after="0" w:line="165" w:lineRule="exact"/>
              <w:rPr>
                <w:sz w:val="20"/>
                <w:szCs w:val="20"/>
                <w:color w:val="auto"/>
              </w:rPr>
            </w:pPr>
            <w:r>
              <w:rPr>
                <w:rFonts w:ascii="Arial" w:cs="Arial" w:eastAsia="Arial" w:hAnsi="Arial"/>
                <w:sz w:val="15"/>
                <w:szCs w:val="15"/>
                <w:b w:val="1"/>
                <w:bCs w:val="1"/>
                <w:color w:val="auto"/>
              </w:rPr>
              <w:t>Direct (D)</w:t>
            </w:r>
          </w:p>
        </w:tc>
        <w:tc>
          <w:tcPr>
            <w:tcW w:w="1480" w:type="dxa"/>
            <w:vAlign w:val="bottom"/>
            <w:gridSpan w:val="2"/>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0" w:type="dxa"/>
            <w:vAlign w:val="bottom"/>
          </w:tcPr>
          <w:p>
            <w:pPr>
              <w:spacing w:after="0"/>
              <w:rPr>
                <w:sz w:val="4"/>
                <w:szCs w:val="4"/>
                <w:color w:val="auto"/>
              </w:rPr>
            </w:pPr>
          </w:p>
        </w:tc>
        <w:tc>
          <w:tcPr>
            <w:tcW w:w="900" w:type="dxa"/>
            <w:vAlign w:val="bottom"/>
          </w:tcPr>
          <w:p>
            <w:pPr>
              <w:spacing w:after="0"/>
              <w:rPr>
                <w:sz w:val="4"/>
                <w:szCs w:val="4"/>
                <w:color w:val="auto"/>
              </w:rPr>
            </w:pPr>
          </w:p>
        </w:tc>
        <w:tc>
          <w:tcPr>
            <w:tcW w:w="1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780" w:type="dxa"/>
            <w:vAlign w:val="bottom"/>
            <w:gridSpan w:val="3"/>
            <w:vMerge w:val="restart"/>
          </w:tcPr>
          <w:p>
            <w:pPr>
              <w:ind w:left="80"/>
              <w:spacing w:after="0"/>
              <w:rPr>
                <w:sz w:val="20"/>
                <w:szCs w:val="20"/>
                <w:color w:val="auto"/>
              </w:rPr>
            </w:pPr>
            <w:r>
              <w:rPr>
                <w:rFonts w:ascii="Arial" w:cs="Arial" w:eastAsia="Arial" w:hAnsi="Arial"/>
                <w:sz w:val="15"/>
                <w:szCs w:val="15"/>
                <w:b w:val="1"/>
                <w:bCs w:val="1"/>
                <w:color w:val="auto"/>
              </w:rPr>
              <w:t>Amount</w:t>
            </w:r>
          </w:p>
        </w:tc>
        <w:tc>
          <w:tcPr>
            <w:tcW w:w="960" w:type="dxa"/>
            <w:vAlign w:val="bottom"/>
            <w:gridSpan w:val="4"/>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4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gridSpan w:val="3"/>
            <w:vMerge w:val="continue"/>
          </w:tcPr>
          <w:p>
            <w:pPr>
              <w:spacing w:after="0"/>
              <w:rPr>
                <w:sz w:val="13"/>
                <w:szCs w:val="13"/>
                <w:color w:val="auto"/>
              </w:rPr>
            </w:pPr>
          </w:p>
        </w:tc>
        <w:tc>
          <w:tcPr>
            <w:tcW w:w="960" w:type="dxa"/>
            <w:vAlign w:val="bottom"/>
            <w:gridSpan w:val="4"/>
          </w:tcPr>
          <w:p>
            <w:pPr>
              <w:ind w:left="20"/>
              <w:spacing w:after="0" w:line="154" w:lineRule="exact"/>
              <w:rPr>
                <w:sz w:val="20"/>
                <w:szCs w:val="20"/>
                <w:color w:val="auto"/>
              </w:rPr>
            </w:pPr>
            <w:r>
              <w:rPr>
                <w:rFonts w:ascii="Arial" w:cs="Arial" w:eastAsia="Arial" w:hAnsi="Arial"/>
                <w:sz w:val="15"/>
                <w:szCs w:val="15"/>
                <w:b w:val="1"/>
                <w:bCs w:val="1"/>
                <w:color w:val="auto"/>
              </w:rPr>
              <w:t>Derivative</w:t>
            </w:r>
          </w:p>
        </w:tc>
        <w:tc>
          <w:tcPr>
            <w:tcW w:w="880" w:type="dxa"/>
            <w:vAlign w:val="bottom"/>
            <w:gridSpan w:val="2"/>
          </w:tcPr>
          <w:p>
            <w:pPr>
              <w:ind w:left="40"/>
              <w:spacing w:after="0" w:line="154" w:lineRule="exact"/>
              <w:rPr>
                <w:sz w:val="20"/>
                <w:szCs w:val="20"/>
                <w:color w:val="auto"/>
              </w:rPr>
            </w:pPr>
            <w:r>
              <w:rPr>
                <w:rFonts w:ascii="Arial" w:cs="Arial" w:eastAsia="Arial" w:hAnsi="Arial"/>
                <w:sz w:val="15"/>
                <w:szCs w:val="15"/>
                <w:b w:val="1"/>
                <w:bCs w:val="1"/>
                <w:color w:val="auto"/>
              </w:rPr>
              <w:t>or Indirect</w:t>
            </w:r>
          </w:p>
        </w:tc>
        <w:tc>
          <w:tcPr>
            <w:tcW w:w="2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960" w:type="dxa"/>
            <w:vAlign w:val="bottom"/>
            <w:gridSpan w:val="4"/>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880" w:type="dxa"/>
            <w:vAlign w:val="bottom"/>
            <w:gridSpan w:val="2"/>
          </w:tcPr>
          <w:p>
            <w:pPr>
              <w:ind w:left="40"/>
              <w:spacing w:after="0" w:line="165" w:lineRule="exact"/>
              <w:rPr>
                <w:sz w:val="20"/>
                <w:szCs w:val="20"/>
                <w:color w:val="auto"/>
              </w:rPr>
            </w:pPr>
            <w:r>
              <w:rPr>
                <w:rFonts w:ascii="Arial" w:cs="Arial" w:eastAsia="Arial" w:hAnsi="Arial"/>
                <w:sz w:val="15"/>
                <w:szCs w:val="15"/>
                <w:b w:val="1"/>
                <w:bCs w:val="1"/>
                <w:color w:val="auto"/>
              </w:rPr>
              <w:t>(I) (Instr. 5)</w:t>
            </w: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restart"/>
          </w:tcPr>
          <w:p>
            <w:pPr>
              <w:ind w:left="80"/>
              <w:spacing w:after="0"/>
              <w:rPr>
                <w:sz w:val="20"/>
                <w:szCs w:val="20"/>
                <w:color w:val="auto"/>
              </w:rPr>
            </w:pPr>
            <w:r>
              <w:rPr>
                <w:rFonts w:ascii="Arial" w:cs="Arial" w:eastAsia="Arial" w:hAnsi="Arial"/>
                <w:sz w:val="15"/>
                <w:szCs w:val="15"/>
                <w:b w:val="1"/>
                <w:bCs w:val="1"/>
                <w:color w:val="auto"/>
              </w:rPr>
              <w:t>Date</w:t>
            </w:r>
          </w:p>
        </w:tc>
        <w:tc>
          <w:tcPr>
            <w:tcW w:w="9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Expiration</w:t>
            </w:r>
          </w:p>
        </w:tc>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gridSpan w:val="3"/>
          </w:tcPr>
          <w:p>
            <w:pPr>
              <w:ind w:left="80"/>
              <w:spacing w:after="0" w:line="161" w:lineRule="exact"/>
              <w:rPr>
                <w:sz w:val="20"/>
                <w:szCs w:val="20"/>
                <w:color w:val="auto"/>
              </w:rPr>
            </w:pPr>
            <w:r>
              <w:rPr>
                <w:rFonts w:ascii="Arial" w:cs="Arial" w:eastAsia="Arial" w:hAnsi="Arial"/>
                <w:sz w:val="15"/>
                <w:szCs w:val="15"/>
                <w:b w:val="1"/>
                <w:bCs w:val="1"/>
                <w:color w:val="auto"/>
              </w:rPr>
              <w:t>Number</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1760" w:type="dxa"/>
            <w:vAlign w:val="bottom"/>
            <w:gridSpan w:val="2"/>
            <w:vMerge w:val="restart"/>
          </w:tcPr>
          <w:p>
            <w:pPr>
              <w:ind w:left="60"/>
              <w:spacing w:after="0"/>
              <w:rPr>
                <w:sz w:val="20"/>
                <w:szCs w:val="20"/>
                <w:color w:val="auto"/>
              </w:rPr>
            </w:pPr>
            <w:r>
              <w:rPr>
                <w:rFonts w:ascii="Arial" w:cs="Arial" w:eastAsia="Arial" w:hAnsi="Arial"/>
                <w:sz w:val="15"/>
                <w:szCs w:val="15"/>
                <w:b w:val="1"/>
                <w:bCs w:val="1"/>
                <w:color w:val="auto"/>
              </w:rPr>
              <w:t>Title</w:t>
            </w:r>
          </w:p>
        </w:tc>
        <w:tc>
          <w:tcPr>
            <w:tcW w:w="780" w:type="dxa"/>
            <w:vAlign w:val="bottom"/>
            <w:gridSpan w:val="3"/>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60"/>
              <w:spacing w:after="0"/>
              <w:rPr>
                <w:sz w:val="20"/>
                <w:szCs w:val="20"/>
                <w:color w:val="auto"/>
              </w:rPr>
            </w:pPr>
            <w:r>
              <w:rPr>
                <w:rFonts w:ascii="Arial" w:cs="Arial" w:eastAsia="Arial" w:hAnsi="Arial"/>
                <w:sz w:val="15"/>
                <w:szCs w:val="15"/>
                <w:b w:val="1"/>
                <w:bCs w:val="1"/>
                <w:color w:val="auto"/>
              </w:rPr>
              <w:t>Date</w:t>
            </w:r>
          </w:p>
        </w:tc>
        <w:tc>
          <w:tcPr>
            <w:tcW w:w="1760" w:type="dxa"/>
            <w:vAlign w:val="bottom"/>
            <w:gridSpan w:val="2"/>
            <w:vMerge w:val="continue"/>
          </w:tcPr>
          <w:p>
            <w:pPr>
              <w:spacing w:after="0"/>
              <w:rPr>
                <w:sz w:val="18"/>
                <w:szCs w:val="18"/>
                <w:color w:val="auto"/>
              </w:rPr>
            </w:pPr>
          </w:p>
        </w:tc>
        <w:tc>
          <w:tcPr>
            <w:tcW w:w="780" w:type="dxa"/>
            <w:vAlign w:val="bottom"/>
            <w:gridSpan w:val="3"/>
          </w:tcPr>
          <w:p>
            <w:pPr>
              <w:ind w:left="80"/>
              <w:spacing w:after="0"/>
              <w:rPr>
                <w:sz w:val="20"/>
                <w:szCs w:val="20"/>
                <w:color w:val="auto"/>
              </w:rPr>
            </w:pPr>
            <w:r>
              <w:rPr>
                <w:rFonts w:ascii="Arial" w:cs="Arial" w:eastAsia="Arial" w:hAnsi="Arial"/>
                <w:sz w:val="15"/>
                <w:szCs w:val="15"/>
                <w:b w:val="1"/>
                <w:bCs w:val="1"/>
                <w:color w:val="auto"/>
              </w:rPr>
              <w:t>Shares</w:t>
            </w: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800" w:type="dxa"/>
            <w:vAlign w:val="bottom"/>
            <w:gridSpan w:val="6"/>
          </w:tcPr>
          <w:p>
            <w:pPr>
              <w:ind w:left="20"/>
              <w:spacing w:after="0"/>
              <w:rPr>
                <w:sz w:val="20"/>
                <w:szCs w:val="20"/>
                <w:color w:val="auto"/>
              </w:rPr>
            </w:pPr>
            <w:r>
              <w:rPr>
                <w:rFonts w:ascii="Arial" w:cs="Arial" w:eastAsia="Arial" w:hAnsi="Arial"/>
                <w:sz w:val="15"/>
                <w:szCs w:val="15"/>
                <w:color w:val="008000"/>
                <w:w w:val="93"/>
              </w:rPr>
              <w:t>1. Restricted units granted under the Crestwood Equity Partners LP Long Term Incentive Plans, as amended.</w:t>
            </w: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20"/>
              <w:spacing w:after="0"/>
              <w:rPr>
                <w:sz w:val="20"/>
                <w:szCs w:val="20"/>
                <w:color w:val="auto"/>
              </w:rPr>
            </w:pPr>
            <w:r>
              <w:rPr>
                <w:rFonts w:ascii="Arial" w:cs="Arial" w:eastAsia="Arial" w:hAnsi="Arial"/>
                <w:sz w:val="20"/>
                <w:szCs w:val="20"/>
                <w:b w:val="1"/>
                <w:bCs w:val="1"/>
                <w:color w:val="auto"/>
              </w:rPr>
              <w:t>Remarks: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980" w:type="dxa"/>
            <w:vAlign w:val="bottom"/>
            <w:tcBorders>
              <w:bottom w:val="single" w:sz="8" w:color="auto"/>
            </w:tcBorders>
            <w:gridSpan w:val="7"/>
          </w:tcPr>
          <w:p>
            <w:pPr>
              <w:spacing w:after="0"/>
              <w:rPr>
                <w:sz w:val="20"/>
                <w:szCs w:val="20"/>
                <w:color w:val="auto"/>
              </w:rPr>
            </w:pPr>
            <w:r>
              <w:rPr>
                <w:rFonts w:ascii="Arial" w:cs="Arial" w:eastAsia="Arial" w:hAnsi="Arial"/>
                <w:sz w:val="20"/>
                <w:szCs w:val="20"/>
                <w:color w:val="0000FF"/>
                <w:w w:val="88"/>
              </w:rPr>
              <w:t>/s/ Judy Riddle, attorney-</w:t>
            </w: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000" w:type="dxa"/>
            <w:vAlign w:val="bottom"/>
            <w:gridSpan w:val="8"/>
          </w:tcPr>
          <w:p>
            <w:pPr>
              <w:spacing w:after="0" w:line="220" w:lineRule="exact"/>
              <w:rPr>
                <w:sz w:val="20"/>
                <w:szCs w:val="20"/>
                <w:color w:val="auto"/>
              </w:rPr>
            </w:pPr>
            <w:r>
              <w:rPr>
                <w:rFonts w:ascii="Arial" w:cs="Arial" w:eastAsia="Arial" w:hAnsi="Arial"/>
                <w:sz w:val="20"/>
                <w:szCs w:val="20"/>
                <w:color w:val="0000FF"/>
              </w:rPr>
              <w:t>in-fact for Jeffrey M.</w:t>
            </w:r>
          </w:p>
        </w:tc>
        <w:tc>
          <w:tcPr>
            <w:tcW w:w="1080" w:type="dxa"/>
            <w:vAlign w:val="bottom"/>
            <w:gridSpan w:val="3"/>
          </w:tcPr>
          <w:p>
            <w:pPr>
              <w:ind w:left="200"/>
              <w:spacing w:after="0" w:line="220" w:lineRule="exact"/>
              <w:rPr>
                <w:sz w:val="20"/>
                <w:szCs w:val="20"/>
                <w:color w:val="auto"/>
              </w:rPr>
            </w:pPr>
            <w:r>
              <w:rPr>
                <w:rFonts w:ascii="Arial" w:cs="Arial" w:eastAsia="Arial" w:hAnsi="Arial"/>
                <w:sz w:val="20"/>
                <w:szCs w:val="20"/>
                <w:color w:val="0000FF"/>
                <w:w w:val="85"/>
              </w:rPr>
              <w:t>07/05/2023</w:t>
            </w: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spacing w:after="0" w:line="220" w:lineRule="exact"/>
              <w:rPr>
                <w:sz w:val="20"/>
                <w:szCs w:val="20"/>
                <w:color w:val="auto"/>
              </w:rPr>
            </w:pPr>
            <w:r>
              <w:rPr>
                <w:rFonts w:ascii="Arial" w:cs="Arial" w:eastAsia="Arial" w:hAnsi="Arial"/>
                <w:sz w:val="20"/>
                <w:szCs w:val="20"/>
                <w:color w:val="0000FF"/>
                <w:w w:val="85"/>
              </w:rPr>
              <w:t>Cathey</w:t>
            </w:r>
          </w:p>
        </w:tc>
        <w:tc>
          <w:tcPr>
            <w:tcW w:w="480" w:type="dxa"/>
            <w:vAlign w:val="bottom"/>
            <w:tcBorders>
              <w:top w:val="single" w:sz="8" w:color="auto"/>
            </w:tcBorders>
            <w:gridSpan w:val="2"/>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72" w:lineRule="exact"/>
        <w:rPr>
          <w:sz w:val="24"/>
          <w:szCs w:val="24"/>
          <w:color w:val="auto"/>
        </w:rPr>
      </w:pPr>
    </w:p>
    <w:tbl>
      <w:tblPr>
        <w:tblLayout w:type="fixed"/>
        <w:tblInd w:w="40" w:type="dxa"/>
        <w:tblCellMar>
          <w:top w:w="0" w:type="dxa"/>
          <w:left w:w="0" w:type="dxa"/>
          <w:bottom w:w="0" w:type="dxa"/>
          <w:right w:w="0" w:type="dxa"/>
        </w:tblCellMar>
      </w:tblPr>
      <w:tr>
        <w:trPr>
          <w:trHeight w:val="172"/>
        </w:trPr>
        <w:tc>
          <w:tcPr>
            <w:tcW w:w="8460" w:type="dxa"/>
            <w:vAlign w:val="bottom"/>
          </w:tcPr>
          <w:p>
            <w:pPr>
              <w:ind w:left="6520"/>
              <w:spacing w:after="0"/>
              <w:rPr>
                <w:sz w:val="20"/>
                <w:szCs w:val="20"/>
                <w:color w:val="auto"/>
              </w:rPr>
            </w:pPr>
            <w:r>
              <w:rPr>
                <w:rFonts w:ascii="Arial" w:cs="Arial" w:eastAsia="Arial" w:hAnsi="Arial"/>
                <w:sz w:val="15"/>
                <w:szCs w:val="15"/>
                <w:color w:val="auto"/>
              </w:rPr>
              <w:t>** Signature of Reporting</w:t>
            </w:r>
          </w:p>
        </w:tc>
        <w:tc>
          <w:tcPr>
            <w:tcW w:w="580" w:type="dxa"/>
            <w:vAlign w:val="bottom"/>
            <w:vMerge w:val="restart"/>
          </w:tcPr>
          <w:p>
            <w:pPr>
              <w:ind w:left="260"/>
              <w:spacing w:after="0"/>
              <w:rPr>
                <w:sz w:val="20"/>
                <w:szCs w:val="20"/>
                <w:color w:val="auto"/>
              </w:rPr>
            </w:pPr>
            <w:r>
              <w:rPr>
                <w:rFonts w:ascii="Arial" w:cs="Arial" w:eastAsia="Arial" w:hAnsi="Arial"/>
                <w:sz w:val="15"/>
                <w:szCs w:val="15"/>
                <w:color w:val="auto"/>
                <w:w w:val="94"/>
              </w:rPr>
              <w:t>Date</w:t>
            </w:r>
          </w:p>
        </w:tc>
        <w:tc>
          <w:tcPr>
            <w:tcW w:w="0" w:type="dxa"/>
            <w:vAlign w:val="bottom"/>
          </w:tcPr>
          <w:p>
            <w:pPr>
              <w:spacing w:after="0"/>
              <w:rPr>
                <w:sz w:val="1"/>
                <w:szCs w:val="1"/>
                <w:color w:val="auto"/>
              </w:rPr>
            </w:pPr>
          </w:p>
        </w:tc>
      </w:tr>
      <w:tr>
        <w:trPr>
          <w:trHeight w:val="115"/>
        </w:trPr>
        <w:tc>
          <w:tcPr>
            <w:tcW w:w="8460" w:type="dxa"/>
            <w:vAlign w:val="bottom"/>
            <w:vMerge w:val="restart"/>
          </w:tcPr>
          <w:p>
            <w:pPr>
              <w:ind w:left="6520"/>
              <w:spacing w:after="0"/>
              <w:rPr>
                <w:sz w:val="20"/>
                <w:szCs w:val="20"/>
                <w:color w:val="auto"/>
              </w:rPr>
            </w:pPr>
            <w:r>
              <w:rPr>
                <w:rFonts w:ascii="Arial" w:cs="Arial" w:eastAsia="Arial" w:hAnsi="Arial"/>
                <w:sz w:val="15"/>
                <w:szCs w:val="15"/>
                <w:color w:val="auto"/>
              </w:rPr>
              <w:t>Person</w:t>
            </w:r>
          </w:p>
        </w:tc>
        <w:tc>
          <w:tcPr>
            <w:tcW w:w="5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84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460" w:type="dxa"/>
            <w:vAlign w:val="bottom"/>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4"/>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81"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1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FOR EXECUTING FORMS 3, FORMS 4 AND FORMS 5,</w:t>
      </w:r>
    </w:p>
    <w:p>
      <w:pPr>
        <w:spacing w:after="0" w:line="238" w:lineRule="auto"/>
        <w:rPr>
          <w:sz w:val="20"/>
          <w:szCs w:val="20"/>
          <w:color w:val="auto"/>
        </w:rPr>
      </w:pPr>
      <w:r>
        <w:rPr>
          <w:rFonts w:ascii="Courier New" w:cs="Courier New" w:eastAsia="Courier New" w:hAnsi="Courier New"/>
          <w:sz w:val="20"/>
          <w:szCs w:val="20"/>
          <w:color w:val="auto"/>
        </w:rPr>
        <w:t>FORM 144 AND SCHEDULE 13D AND 13G</w:t>
      </w:r>
    </w:p>
    <w:p>
      <w:pPr>
        <w:spacing w:after="0"/>
        <w:rPr>
          <w:sz w:val="20"/>
          <w:szCs w:val="20"/>
          <w:color w:val="auto"/>
        </w:rPr>
      </w:pPr>
      <w:r>
        <w:rPr>
          <w:rFonts w:ascii="Courier New" w:cs="Courier New" w:eastAsia="Courier New" w:hAnsi="Courier New"/>
          <w:sz w:val="18"/>
          <w:szCs w:val="18"/>
          <w:color w:val="auto"/>
        </w:rPr>
        <w:t>The undersigned hereby constitutes and appoints Joel C. Lambert, Michael K. Post</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Judy R. Riddle, or any of them acting without the others, with full power of</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substitution, as the undersigned's true and lawful attorney-in-fact to:</w:t>
      </w:r>
    </w:p>
    <w:p>
      <w:pPr>
        <w:ind w:right="699"/>
        <w:spacing w:after="0" w:line="264" w:lineRule="auto"/>
        <w:tabs>
          <w:tab w:leader="none" w:pos="352"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(a) any Form 3, Form 4 and Form 5 (including amendments thereto) in accordance with Section 16(a) of the Securities Exchange Act of 1934, as amended (the "Exchange Act"), (b) Form 144 and (c) Schedule 13D and Schedule 13G (including amendments thereto) in accordance with Sections 13(d) and 13(g) of the Exchange Act, but only to the extent each form or schedule relates to the undersigned's beneficial ownership of securities of Crestwood Equity Partners LP or any of its subsidiaries;</w:t>
      </w:r>
    </w:p>
    <w:p>
      <w:pPr>
        <w:spacing w:after="0" w:line="5" w:lineRule="exact"/>
        <w:rPr>
          <w:rFonts w:ascii="Courier New" w:cs="Courier New" w:eastAsia="Courier New" w:hAnsi="Courier New"/>
          <w:sz w:val="18"/>
          <w:szCs w:val="18"/>
          <w:color w:val="auto"/>
        </w:rPr>
      </w:pPr>
    </w:p>
    <w:p>
      <w:pPr>
        <w:ind w:right="579"/>
        <w:spacing w:after="0" w:line="238" w:lineRule="auto"/>
        <w:tabs>
          <w:tab w:leader="none" w:pos="35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and perform any and all acts for and on behalf of the undersigned that may be necessary or desirable to complete and execute any Form 3, Form 4, Form 5, Form 144, Schedule 13D or Schedule 13G (including amendments thereto) and timely file the forms or schedules with the Securities and Exchange Commission and any stock exchange or quotation system, self-regulatory association or any other authority, and provide a copy as required by law or advisable to such persons as the attorney-in-fact deems appropriate; and</w:t>
      </w:r>
    </w:p>
    <w:p>
      <w:pPr>
        <w:spacing w:after="0" w:line="3" w:lineRule="exact"/>
        <w:rPr>
          <w:rFonts w:ascii="Courier New" w:cs="Courier New" w:eastAsia="Courier New" w:hAnsi="Courier New"/>
          <w:sz w:val="20"/>
          <w:szCs w:val="20"/>
          <w:color w:val="auto"/>
        </w:rPr>
      </w:pPr>
    </w:p>
    <w:p>
      <w:pPr>
        <w:ind w:right="819"/>
        <w:spacing w:after="0" w:line="238" w:lineRule="auto"/>
        <w:tabs>
          <w:tab w:leader="none" w:pos="352" w:val="left"/>
        </w:tabs>
        <w:numPr>
          <w:ilvl w:val="0"/>
          <w:numId w:val="5"/>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in connection with the foregoing that, in the opinion of the attorney-in-fact, may be of benefit to, in the best interest of or legally required of the undersigned, it being understood that the documents executed by the attorney-in-fact on behalf of the undersigned pursuant to this Power of Attorney shall be in the form and shall contain the terms and conditions as the attorney-in-fact may approve in the attorney-in-fact's discretion.</w:t>
      </w:r>
    </w:p>
    <w:p>
      <w:pPr>
        <w:spacing w:after="0" w:line="3" w:lineRule="exact"/>
        <w:rPr>
          <w:rFonts w:ascii="Courier New" w:cs="Courier New" w:eastAsia="Courier New" w:hAnsi="Courier New"/>
          <w:sz w:val="20"/>
          <w:szCs w:val="20"/>
          <w:color w:val="auto"/>
        </w:rPr>
      </w:pPr>
    </w:p>
    <w:p>
      <w:pPr>
        <w:ind w:right="57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the attorney-in-fact full power and authority to do and perform all and every act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the attorney-in-fact shall lawfully do or cause to be done by virtue of this Power of Attorney and the rights and powers granted herein. The undersigned acknowledges that the attorneys-in-fact, in serving in such capacity at the request of the undersigned, are not assuming (nor is Crestwood Equity Partners LP assuming) any of the undersigned's responsibilities to comply with Section 16 of the Exchange Act.</w:t>
      </w:r>
    </w:p>
    <w:p>
      <w:pPr>
        <w:spacing w:after="0" w:line="4" w:lineRule="exact"/>
        <w:rPr>
          <w:rFonts w:ascii="Courier New" w:cs="Courier New" w:eastAsia="Courier New" w:hAnsi="Courier New"/>
          <w:sz w:val="20"/>
          <w:szCs w:val="20"/>
          <w:color w:val="auto"/>
        </w:rPr>
      </w:pPr>
    </w:p>
    <w:p>
      <w:pPr>
        <w:ind w:right="579"/>
        <w:spacing w:after="0" w:line="267" w:lineRule="auto"/>
        <w:rPr>
          <w:rFonts w:ascii="Courier New" w:cs="Courier New" w:eastAsia="Courier New" w:hAnsi="Courier New"/>
          <w:sz w:val="20"/>
          <w:szCs w:val="20"/>
          <w:color w:val="auto"/>
        </w:rPr>
      </w:pPr>
      <w:r>
        <w:rPr>
          <w:rFonts w:ascii="Courier New" w:cs="Courier New" w:eastAsia="Courier New" w:hAnsi="Courier New"/>
          <w:sz w:val="18"/>
          <w:szCs w:val="18"/>
          <w:color w:val="auto"/>
        </w:rPr>
        <w:t>The undersigned agrees that the attorney-in-fact may rely entirely on information furnished orally or in writing by or at the direction of the undersigned to the attorney-in-fact. The undersigned also agrees to indemnify and hold harmless Crestwood Equity Partners LP and the attorney-in-fact against any losses, claims, damages or liabilities (or actions in these respects) that arise out of or are based upon any untrue statements or omissions of necessary facts in the information provided by or at the direction of the undersigned, or upon the lack of timeliness in the delivery of information by or at the direction of the undersigned, to the attorney-in fact for purposes of executing, acknowledging, delivering or filing a Form 3, Form 4, Form 5, Form 144, Schedule 13D or Schedule 13G (including amendments thereto) and agrees to reimburse Crestwood Equity Partners LP and the attorney-in-fact on demand for any legal or other expenses reasonably incurred in connection with investigating or defending against any such loss, claim, damage, liability or action.</w:t>
      </w:r>
    </w:p>
    <w:p>
      <w:pPr>
        <w:spacing w:after="0" w:line="202" w:lineRule="exact"/>
        <w:rPr>
          <w:rFonts w:ascii="Courier New" w:cs="Courier New" w:eastAsia="Courier New" w:hAnsi="Courier New"/>
          <w:sz w:val="20"/>
          <w:szCs w:val="20"/>
          <w:color w:val="auto"/>
        </w:rPr>
      </w:pPr>
    </w:p>
    <w:p>
      <w:pPr>
        <w:ind w:right="579"/>
        <w:spacing w:after="0" w:line="241"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 3, Form 4, Form 5, Form 144, Schedule 13D and Schedule 13G (including amendments thereto) with respect to the undersigned's holdings of and transactions in securities issued by Crestwood Equity Partners LP, unless earlier revoked by the undersigned in a signed writing delivered to the attorney-in-fact. This Power of Attorney does not revoke any other power of attorney that the undersigned has previously granted. IN WITNESS WHEREOF, the undersigned has caused this Power of Attorney to be executed as of the date written below.</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 Jeffrey M. Cathey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Signature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Jeffrey M. Cathey</w:t>
      </w:r>
    </w:p>
    <w:p>
      <w:pPr>
        <w:spacing w:after="0" w:line="17"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Type or Print Name</w:t>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20"/>
          <w:szCs w:val="20"/>
          <w:color w:val="auto"/>
        </w:rPr>
        <w:t>June 1, 2023Date</w:t>
      </w:r>
    </w:p>
    <w:sectPr>
      <w:pgSz w:w="11900" w:h="16838" w:orient="portrait"/>
      <w:cols w:equalWidth="0" w:num="1">
        <w:col w:w="9979"/>
      </w:cols>
      <w:pgMar w:left="480" w:top="316" w:right="1440" w:bottom="424"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80072" TargetMode="External"/><Relationship Id="rId11" Type="http://schemas.openxmlformats.org/officeDocument/2006/relationships/hyperlink" Target="http://www.sec.gov/cgi-bin/browse-edgar?action=getcompany&amp;CIK=000113635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2023-07-05T17:22:17Z</dcterms:created>
  <dcterms:modified xsi:type="dcterms:W3CDTF">2023-07-05T17:22:17Z</dcterms:modified>
</cp:coreProperties>
</file>